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982" w:rsidRDefault="009A2982">
      <w:pPr>
        <w:jc w:val="center"/>
        <w:rPr>
          <w:b/>
        </w:rPr>
      </w:pPr>
      <w:r>
        <w:rPr>
          <w:b/>
        </w:rPr>
        <w:t>Vyhlásenie predkladateľa</w:t>
      </w:r>
    </w:p>
    <w:p w:rsidR="009A2982" w:rsidRDefault="009A2982">
      <w:pPr>
        <w:jc w:val="center"/>
        <w:rPr>
          <w:b/>
        </w:rPr>
      </w:pPr>
    </w:p>
    <w:p w:rsidR="009A2982" w:rsidRDefault="009A2982">
      <w:pPr>
        <w:rPr>
          <w:b/>
        </w:rPr>
      </w:pPr>
    </w:p>
    <w:p w:rsidR="009A2982" w:rsidRDefault="00AD06F9" w:rsidP="00AD06F9">
      <w:r w:rsidRPr="00AD06F9">
        <w:t>Návrh štruktúry operačných</w:t>
      </w:r>
      <w:r w:rsidR="00122257">
        <w:t xml:space="preserve"> programov</w:t>
      </w:r>
      <w:r w:rsidRPr="00AD06F9">
        <w:t xml:space="preserve"> financovaných z Európskych štrukturálnych a investičných fondov na programové obdobie 2014 – 2020  </w:t>
      </w:r>
      <w:r w:rsidR="009A2982">
        <w:t xml:space="preserve">sa predkladá </w:t>
      </w:r>
      <w:r w:rsidR="00A43E91">
        <w:t xml:space="preserve">s </w:t>
      </w:r>
      <w:r w:rsidR="009A2982">
        <w:t>rozpormi</w:t>
      </w:r>
      <w:r>
        <w:t xml:space="preserve"> s Nitrianskym samosprávnym krajom, Košickým samosprávnym krajom a Žilinským samosprávnym krajom</w:t>
      </w:r>
      <w:r w:rsidR="009A2982">
        <w:t>, ktoré sa nepodarilo odstrániť:</w:t>
      </w:r>
    </w:p>
    <w:p w:rsidR="009A2982" w:rsidRDefault="009A2982">
      <w:pPr>
        <w:jc w:val="both"/>
      </w:pPr>
    </w:p>
    <w:p w:rsidR="009A2982" w:rsidRDefault="009A2982">
      <w:pPr>
        <w:numPr>
          <w:ilvl w:val="0"/>
          <w:numId w:val="1"/>
        </w:numPr>
        <w:rPr>
          <w:b/>
        </w:rPr>
      </w:pPr>
      <w:r>
        <w:rPr>
          <w:b/>
        </w:rPr>
        <w:t>Rozpor s</w:t>
      </w:r>
      <w:r w:rsidR="00AD06F9">
        <w:rPr>
          <w:b/>
        </w:rPr>
        <w:t> Košickým samosprávnym krajom</w:t>
      </w:r>
      <w:r>
        <w:rPr>
          <w:b/>
        </w:rPr>
        <w:t>:</w:t>
      </w:r>
    </w:p>
    <w:p w:rsidR="009A2982" w:rsidRDefault="009A2982">
      <w:pPr>
        <w:pStyle w:val="Pta"/>
        <w:tabs>
          <w:tab w:val="clear" w:pos="4536"/>
          <w:tab w:val="clear" w:pos="9072"/>
        </w:tabs>
      </w:pPr>
    </w:p>
    <w:p w:rsidR="009A2982" w:rsidRDefault="009A2982">
      <w:pPr>
        <w:rPr>
          <w:u w:val="single"/>
        </w:rPr>
      </w:pPr>
      <w:r>
        <w:rPr>
          <w:u w:val="single"/>
        </w:rPr>
        <w:t>K</w:t>
      </w:r>
      <w:r w:rsidR="00AD06F9">
        <w:rPr>
          <w:u w:val="single"/>
        </w:rPr>
        <w:t> Tab. 1 k riadku 5 IROP</w:t>
      </w:r>
      <w:r>
        <w:rPr>
          <w:u w:val="single"/>
        </w:rPr>
        <w:t>:</w:t>
      </w:r>
    </w:p>
    <w:p w:rsidR="009A2982" w:rsidRDefault="009A2982"/>
    <w:p w:rsidR="00AD06F9" w:rsidRDefault="003F7D1E">
      <w:r>
        <w:t xml:space="preserve">V súlade so stanoviskom </w:t>
      </w:r>
      <w:proofErr w:type="spellStart"/>
      <w:r>
        <w:t>MPaRV</w:t>
      </w:r>
      <w:proofErr w:type="spellEnd"/>
      <w:r>
        <w:t xml:space="preserve"> SR</w:t>
      </w:r>
      <w:r w:rsidR="00122257">
        <w:t xml:space="preserve"> a princípom </w:t>
      </w:r>
      <w:r w:rsidR="00B44285">
        <w:t xml:space="preserve">koncentrácie </w:t>
      </w:r>
      <w:r w:rsidR="00122257">
        <w:t xml:space="preserve"> použitia fondov EÚ </w:t>
      </w:r>
      <w:r>
        <w:t xml:space="preserve"> sa v rámci IROP budú uvažovať tematické </w:t>
      </w:r>
      <w:r w:rsidR="00A43E91">
        <w:t xml:space="preserve">ciele </w:t>
      </w:r>
      <w:r>
        <w:t>podľa náv</w:t>
      </w:r>
      <w:r w:rsidR="00122257">
        <w:t xml:space="preserve">rhu </w:t>
      </w:r>
      <w:proofErr w:type="spellStart"/>
      <w:r w:rsidR="00122257">
        <w:t>MPaRV</w:t>
      </w:r>
      <w:proofErr w:type="spellEnd"/>
      <w:r w:rsidR="00122257">
        <w:t xml:space="preserve"> SR, t. j. 5,6,7,9,10. </w:t>
      </w:r>
    </w:p>
    <w:p w:rsidR="003F7D1E" w:rsidRDefault="003F7D1E"/>
    <w:p w:rsidR="00AD06F9" w:rsidRDefault="00AD06F9" w:rsidP="00AD06F9">
      <w:pPr>
        <w:rPr>
          <w:u w:val="single"/>
        </w:rPr>
      </w:pPr>
      <w:r>
        <w:rPr>
          <w:u w:val="single"/>
        </w:rPr>
        <w:t>K Tab. 1 k riadku 8 OP Rozvoj vidieka:</w:t>
      </w:r>
    </w:p>
    <w:p w:rsidR="00AD06F9" w:rsidRPr="00AD06F9" w:rsidRDefault="00AD06F9"/>
    <w:p w:rsidR="003F7D1E" w:rsidRPr="00C23C6A" w:rsidRDefault="003F7D1E" w:rsidP="003F7D1E">
      <w:r w:rsidRPr="00C23C6A">
        <w:t>V programe rozvoja vidieka sa  „SORO“, t. j. sprostredkovateľský orgán pod riadiacim orgánom n</w:t>
      </w:r>
      <w:r>
        <w:t>eustanovuje</w:t>
      </w:r>
      <w:r w:rsidRPr="00C23C6A">
        <w:t>. PPA musí byť zriadená v zmysle legislatívy EÚ a delegujú sa na ňu napr. príprava výziev, platby, vypracovanie manuálov atď. PPA má regionálne pracoviská a preto nie je potrebné zabezpečovať SORO na úrovni VÚC.</w:t>
      </w:r>
    </w:p>
    <w:p w:rsidR="00AD06F9" w:rsidRDefault="00AD06F9"/>
    <w:p w:rsidR="00AD06F9" w:rsidRDefault="00AD06F9" w:rsidP="00AD06F9">
      <w:pPr>
        <w:rPr>
          <w:u w:val="single"/>
        </w:rPr>
      </w:pPr>
      <w:r>
        <w:rPr>
          <w:u w:val="single"/>
        </w:rPr>
        <w:t>K Tab. 1 k riadku 10 OP EÚS:</w:t>
      </w:r>
    </w:p>
    <w:p w:rsidR="00AD06F9" w:rsidRDefault="00AD06F9"/>
    <w:p w:rsidR="00AD06F9" w:rsidRDefault="003F7D1E">
      <w:r>
        <w:t>Predkladaný dokument nestanovuje riadiace orgány</w:t>
      </w:r>
      <w:r w:rsidR="009D00B3">
        <w:t xml:space="preserve"> pre programy Európskej územnej spolupráce</w:t>
      </w:r>
      <w:r>
        <w:t xml:space="preserve"> z dôvodu, že </w:t>
      </w:r>
      <w:r w:rsidR="009D00B3">
        <w:t>tieto orgány</w:t>
      </w:r>
      <w:r>
        <w:t xml:space="preserve"> </w:t>
      </w:r>
      <w:r w:rsidR="009D00B3">
        <w:t xml:space="preserve">a programy </w:t>
      </w:r>
      <w:r>
        <w:t xml:space="preserve">budú určené na úrovni EK. </w:t>
      </w:r>
    </w:p>
    <w:p w:rsidR="00AD06F9" w:rsidRDefault="00AD06F9"/>
    <w:p w:rsidR="009A2982" w:rsidRDefault="00AD06F9">
      <w:pPr>
        <w:numPr>
          <w:ilvl w:val="0"/>
          <w:numId w:val="1"/>
        </w:numPr>
        <w:rPr>
          <w:b/>
        </w:rPr>
      </w:pPr>
      <w:r>
        <w:rPr>
          <w:b/>
        </w:rPr>
        <w:t>Rozpor s Nitrianskym samosprávnym krajom</w:t>
      </w:r>
      <w:r w:rsidR="009A2982">
        <w:rPr>
          <w:b/>
        </w:rPr>
        <w:t>:</w:t>
      </w:r>
    </w:p>
    <w:p w:rsidR="009A2982" w:rsidRDefault="009A2982">
      <w:pPr>
        <w:rPr>
          <w:b/>
        </w:rPr>
      </w:pPr>
    </w:p>
    <w:p w:rsidR="00AD06F9" w:rsidRDefault="00AD06F9" w:rsidP="00AD06F9">
      <w:pPr>
        <w:rPr>
          <w:u w:val="single"/>
        </w:rPr>
      </w:pPr>
      <w:r>
        <w:rPr>
          <w:u w:val="single"/>
        </w:rPr>
        <w:t>K Tab. 1 Návrh počtu a štruktúry operačných programov</w:t>
      </w:r>
    </w:p>
    <w:p w:rsidR="00AD06F9" w:rsidRDefault="00AD06F9" w:rsidP="00AD06F9">
      <w:pPr>
        <w:rPr>
          <w:u w:val="single"/>
        </w:rPr>
      </w:pPr>
    </w:p>
    <w:p w:rsidR="00EC34B3" w:rsidRDefault="00EC34B3" w:rsidP="00EC34B3">
      <w:r>
        <w:t xml:space="preserve">V súlade so stanoviskom </w:t>
      </w:r>
      <w:proofErr w:type="spellStart"/>
      <w:r>
        <w:t>MPaRV</w:t>
      </w:r>
      <w:proofErr w:type="spellEnd"/>
      <w:r>
        <w:t xml:space="preserve"> SR a princípom </w:t>
      </w:r>
      <w:r w:rsidR="00B44285">
        <w:t>koncentrácie</w:t>
      </w:r>
      <w:r>
        <w:t xml:space="preserve"> použitia fondov EÚ  sa v rámci IROP budú uvažovať tematické ciele podľa návrhu </w:t>
      </w:r>
      <w:proofErr w:type="spellStart"/>
      <w:r>
        <w:t>MPaRV</w:t>
      </w:r>
      <w:proofErr w:type="spellEnd"/>
      <w:r>
        <w:t xml:space="preserve"> SR, t. j. 5,6,7,9,10. </w:t>
      </w:r>
    </w:p>
    <w:p w:rsidR="00EC34B3" w:rsidRDefault="00EC34B3" w:rsidP="00EC34B3"/>
    <w:p w:rsidR="00AD06F9" w:rsidRDefault="00AD06F9" w:rsidP="00AD06F9">
      <w:pPr>
        <w:rPr>
          <w:u w:val="single"/>
        </w:rPr>
      </w:pPr>
    </w:p>
    <w:p w:rsidR="00AD06F9" w:rsidRPr="00AD06F9" w:rsidRDefault="00AD06F9" w:rsidP="00AD06F9">
      <w:pPr>
        <w:rPr>
          <w:u w:val="single"/>
        </w:rPr>
      </w:pPr>
      <w:r w:rsidRPr="00AD06F9">
        <w:rPr>
          <w:u w:val="single"/>
        </w:rPr>
        <w:t>Tab. 1 Návrh počtu a štruktúry operačných programov na využívanie EŠIF 2014-2020 – str. 2 </w:t>
      </w:r>
    </w:p>
    <w:p w:rsidR="00AD06F9" w:rsidRDefault="00AD06F9" w:rsidP="00AD06F9">
      <w:pPr>
        <w:rPr>
          <w:u w:val="single"/>
        </w:rPr>
      </w:pPr>
      <w:r w:rsidRPr="00AD06F9">
        <w:rPr>
          <w:u w:val="single"/>
        </w:rPr>
        <w:t>Odporúčame 2 pripomienky v riadku 8 – Rozvoj vidieka</w:t>
      </w:r>
    </w:p>
    <w:p w:rsidR="00C23C6A" w:rsidRPr="00AD06F9" w:rsidRDefault="00C23C6A" w:rsidP="00AD06F9">
      <w:pPr>
        <w:rPr>
          <w:u w:val="single"/>
        </w:rPr>
      </w:pPr>
    </w:p>
    <w:p w:rsidR="00AD06F9" w:rsidRPr="00C23C6A" w:rsidRDefault="00AD06F9" w:rsidP="00AD06F9">
      <w:r w:rsidRPr="00C23C6A">
        <w:t>V programe rozvoja vidieka sa  „SORO“, t. j. sprostredkovateľský orgán pod riadiacim orgánom n</w:t>
      </w:r>
      <w:r w:rsidR="003F7D1E">
        <w:t>eustanovuje</w:t>
      </w:r>
      <w:r w:rsidRPr="00C23C6A">
        <w:t>. PPA musí byť zriadená v zmysle legislatívy EÚ a delegujú sa na ňu napr. príprava výziev, platby, vypracovanie manuálov atď. PPA má regionálne pracoviská a preto nie je potrebné zabezpečovať SORO na úrovni VÚC.</w:t>
      </w:r>
    </w:p>
    <w:p w:rsidR="00AD06F9" w:rsidRDefault="00AD06F9" w:rsidP="00AD06F9">
      <w:pPr>
        <w:rPr>
          <w:u w:val="single"/>
        </w:rPr>
      </w:pPr>
    </w:p>
    <w:p w:rsidR="00AD06F9" w:rsidRDefault="00AD06F9" w:rsidP="00AD06F9">
      <w:pPr>
        <w:numPr>
          <w:ilvl w:val="0"/>
          <w:numId w:val="1"/>
        </w:numPr>
        <w:rPr>
          <w:b/>
        </w:rPr>
      </w:pPr>
      <w:r>
        <w:rPr>
          <w:b/>
        </w:rPr>
        <w:t>Rozpor so Žilinským samosprávnym krajom:</w:t>
      </w:r>
      <w:bookmarkStart w:id="0" w:name="_GoBack"/>
      <w:bookmarkEnd w:id="0"/>
    </w:p>
    <w:p w:rsidR="00AD06F9" w:rsidRDefault="00AD06F9" w:rsidP="00AD06F9">
      <w:pPr>
        <w:rPr>
          <w:u w:val="single"/>
        </w:rPr>
      </w:pPr>
    </w:p>
    <w:p w:rsidR="00AD06F9" w:rsidRPr="00AD06F9" w:rsidRDefault="00C23C6A" w:rsidP="00AD06F9">
      <w:pPr>
        <w:rPr>
          <w:u w:val="single"/>
        </w:rPr>
      </w:pPr>
      <w:r>
        <w:rPr>
          <w:u w:val="single"/>
        </w:rPr>
        <w:t>T</w:t>
      </w:r>
      <w:r w:rsidR="00AD06F9" w:rsidRPr="00AD06F9">
        <w:rPr>
          <w:u w:val="single"/>
        </w:rPr>
        <w:t>ab.1, p. č. 5 - Integrovaný ROP </w:t>
      </w:r>
    </w:p>
    <w:p w:rsidR="00C23C6A" w:rsidRDefault="00C23C6A" w:rsidP="00AD06F9"/>
    <w:p w:rsidR="00122257" w:rsidRDefault="00122257" w:rsidP="00122257">
      <w:r>
        <w:t xml:space="preserve">V súlade so stanoviskom </w:t>
      </w:r>
      <w:proofErr w:type="spellStart"/>
      <w:r>
        <w:t>MPaRV</w:t>
      </w:r>
      <w:proofErr w:type="spellEnd"/>
      <w:r>
        <w:t xml:space="preserve"> SR a princípom </w:t>
      </w:r>
      <w:r w:rsidR="00B44285">
        <w:t>koncentrácie</w:t>
      </w:r>
      <w:r>
        <w:t xml:space="preserve"> použitia fondov EÚ  sa v rámci IROP budú uvažovať tematické ciele podľa návrhu </w:t>
      </w:r>
      <w:proofErr w:type="spellStart"/>
      <w:r>
        <w:t>MPaRV</w:t>
      </w:r>
      <w:proofErr w:type="spellEnd"/>
      <w:r>
        <w:t xml:space="preserve"> SR, t. j. 5,6,7,9,10. </w:t>
      </w:r>
    </w:p>
    <w:p w:rsidR="00AD06F9" w:rsidRDefault="00AD06F9" w:rsidP="00AD06F9">
      <w:pPr>
        <w:rPr>
          <w:i/>
          <w:color w:val="FF0000"/>
        </w:rPr>
      </w:pPr>
    </w:p>
    <w:p w:rsidR="00AD06F9" w:rsidRPr="00AD06F9" w:rsidRDefault="00C23C6A" w:rsidP="00AD06F9">
      <w:pPr>
        <w:rPr>
          <w:u w:val="single"/>
        </w:rPr>
      </w:pPr>
      <w:r>
        <w:rPr>
          <w:u w:val="single"/>
        </w:rPr>
        <w:lastRenderedPageBreak/>
        <w:t>T</w:t>
      </w:r>
      <w:r w:rsidR="00AD06F9" w:rsidRPr="00AD06F9">
        <w:rPr>
          <w:u w:val="single"/>
        </w:rPr>
        <w:t>ab. 1, p. č. 8 - Rozvoj vidieka </w:t>
      </w:r>
    </w:p>
    <w:p w:rsidR="009D00B3" w:rsidRPr="00C23C6A" w:rsidRDefault="009D00B3" w:rsidP="009D00B3">
      <w:r w:rsidRPr="00C23C6A">
        <w:t>V programe rozvoja vidieka sa  „SORO“, t. j. sprostredkovateľský orgán pod riadiacim orgánom n</w:t>
      </w:r>
      <w:r>
        <w:t>eustanovuje</w:t>
      </w:r>
      <w:r w:rsidRPr="00C23C6A">
        <w:t>. PPA musí byť zriadená v zmysle legislatívy EÚ a delegujú sa na ňu napr. príprava výziev, platby, vypracovanie manuálov atď. PPA má regionálne pracoviská a preto nie je potrebné zabezpečovať SORO na úrovni VÚC.</w:t>
      </w:r>
    </w:p>
    <w:p w:rsidR="00AD06F9" w:rsidRDefault="00AD06F9" w:rsidP="00AD06F9">
      <w:pPr>
        <w:rPr>
          <w:rFonts w:eastAsia="Calibri"/>
          <w:b/>
          <w:bCs/>
          <w:sz w:val="20"/>
          <w:szCs w:val="20"/>
        </w:rPr>
      </w:pPr>
    </w:p>
    <w:p w:rsidR="00AD06F9" w:rsidRPr="00AD06F9" w:rsidRDefault="00C23C6A" w:rsidP="00AD06F9">
      <w:pPr>
        <w:rPr>
          <w:u w:val="single"/>
        </w:rPr>
      </w:pPr>
      <w:r>
        <w:rPr>
          <w:u w:val="single"/>
        </w:rPr>
        <w:t>Tab</w:t>
      </w:r>
      <w:r w:rsidR="00AD06F9" w:rsidRPr="00AD06F9">
        <w:rPr>
          <w:u w:val="single"/>
        </w:rPr>
        <w:t>.</w:t>
      </w:r>
      <w:r>
        <w:rPr>
          <w:u w:val="single"/>
        </w:rPr>
        <w:t xml:space="preserve"> </w:t>
      </w:r>
      <w:r w:rsidR="00AD06F9" w:rsidRPr="00AD06F9">
        <w:rPr>
          <w:u w:val="single"/>
        </w:rPr>
        <w:t>1, p. č. 10 – Európska územná spolupráca </w:t>
      </w:r>
    </w:p>
    <w:p w:rsidR="00AD06F9" w:rsidRDefault="00AD06F9" w:rsidP="00AD06F9">
      <w:pPr>
        <w:rPr>
          <w:rFonts w:eastAsia="Calibri"/>
          <w:b/>
          <w:bCs/>
          <w:sz w:val="20"/>
          <w:szCs w:val="20"/>
        </w:rPr>
      </w:pPr>
    </w:p>
    <w:p w:rsidR="009D00B3" w:rsidRDefault="009D00B3" w:rsidP="009D00B3">
      <w:r>
        <w:t xml:space="preserve">Predkladaný dokument nestanovuje riadiace orgány pre programy Európskej územnej spolupráce z dôvodu, že tieto orgány a programy budú určené na úrovni EK. </w:t>
      </w:r>
    </w:p>
    <w:p w:rsidR="00AD06F9" w:rsidRPr="00C23C6A" w:rsidRDefault="00AD06F9" w:rsidP="00AD06F9"/>
    <w:p w:rsidR="00AD06F9" w:rsidRPr="00C23C6A" w:rsidRDefault="00AD06F9"/>
    <w:sectPr w:rsidR="00AD06F9" w:rsidRPr="00C23C6A"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AB3" w:rsidRDefault="00B12AB3">
      <w:r>
        <w:separator/>
      </w:r>
    </w:p>
  </w:endnote>
  <w:endnote w:type="continuationSeparator" w:id="0">
    <w:p w:rsidR="00B12AB3" w:rsidRDefault="00B1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982" w:rsidRDefault="009A2982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9A2982" w:rsidRDefault="009A2982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982" w:rsidRDefault="009A2982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B44285">
      <w:rPr>
        <w:rStyle w:val="slostrany"/>
        <w:noProof/>
      </w:rPr>
      <w:t>1</w:t>
    </w:r>
    <w:r>
      <w:rPr>
        <w:rStyle w:val="slostrany"/>
      </w:rPr>
      <w:fldChar w:fldCharType="end"/>
    </w:r>
  </w:p>
  <w:p w:rsidR="009A2982" w:rsidRDefault="009A2982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AB3" w:rsidRDefault="00B12AB3">
      <w:r>
        <w:separator/>
      </w:r>
    </w:p>
  </w:footnote>
  <w:footnote w:type="continuationSeparator" w:id="0">
    <w:p w:rsidR="00B12AB3" w:rsidRDefault="00B12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90406"/>
    <w:multiLevelType w:val="hybridMultilevel"/>
    <w:tmpl w:val="7C5C7AC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7525FF"/>
    <w:multiLevelType w:val="hybridMultilevel"/>
    <w:tmpl w:val="50EA91D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982"/>
    <w:rsid w:val="000F4F62"/>
    <w:rsid w:val="00122257"/>
    <w:rsid w:val="00163BE4"/>
    <w:rsid w:val="003F7D1E"/>
    <w:rsid w:val="008A6F44"/>
    <w:rsid w:val="009A2982"/>
    <w:rsid w:val="009D00B3"/>
    <w:rsid w:val="00A43E91"/>
    <w:rsid w:val="00AD06F9"/>
    <w:rsid w:val="00B12AB3"/>
    <w:rsid w:val="00B44285"/>
    <w:rsid w:val="00C23C6A"/>
    <w:rsid w:val="00E729CB"/>
    <w:rsid w:val="00EC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9D00B3"/>
    <w:rPr>
      <w:sz w:val="24"/>
      <w:szCs w:val="24"/>
    </w:rPr>
  </w:style>
  <w:style w:type="paragraph" w:styleId="Nadpis4">
    <w:name w:val="heading 4"/>
    <w:basedOn w:val="Normlny"/>
    <w:qFormat/>
    <w:pPr>
      <w:spacing w:after="192"/>
      <w:outlineLvl w:val="3"/>
    </w:pPr>
    <w:rPr>
      <w:b/>
      <w:bCs/>
      <w:sz w:val="29"/>
      <w:szCs w:val="29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Zkladntext">
    <w:name w:val="Body Text"/>
    <w:basedOn w:val="Normlny"/>
    <w:pPr>
      <w:jc w:val="both"/>
    </w:pPr>
  </w:style>
  <w:style w:type="paragraph" w:styleId="Zkladntext2">
    <w:name w:val="Body Text 2"/>
    <w:basedOn w:val="Normlny"/>
    <w:pPr>
      <w:jc w:val="both"/>
    </w:pPr>
    <w:rPr>
      <w:color w:val="FF0000"/>
      <w:szCs w:val="28"/>
    </w:rPr>
  </w:style>
  <w:style w:type="paragraph" w:styleId="Textbubliny">
    <w:name w:val="Balloon Text"/>
    <w:basedOn w:val="Normlny"/>
    <w:link w:val="TextbublinyChar"/>
    <w:rsid w:val="00A43E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A43E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9D00B3"/>
    <w:rPr>
      <w:sz w:val="24"/>
      <w:szCs w:val="24"/>
    </w:rPr>
  </w:style>
  <w:style w:type="paragraph" w:styleId="Nadpis4">
    <w:name w:val="heading 4"/>
    <w:basedOn w:val="Normlny"/>
    <w:qFormat/>
    <w:pPr>
      <w:spacing w:after="192"/>
      <w:outlineLvl w:val="3"/>
    </w:pPr>
    <w:rPr>
      <w:b/>
      <w:bCs/>
      <w:sz w:val="29"/>
      <w:szCs w:val="29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Zkladntext">
    <w:name w:val="Body Text"/>
    <w:basedOn w:val="Normlny"/>
    <w:pPr>
      <w:jc w:val="both"/>
    </w:pPr>
  </w:style>
  <w:style w:type="paragraph" w:styleId="Zkladntext2">
    <w:name w:val="Body Text 2"/>
    <w:basedOn w:val="Normlny"/>
    <w:pPr>
      <w:jc w:val="both"/>
    </w:pPr>
    <w:rPr>
      <w:color w:val="FF0000"/>
      <w:szCs w:val="28"/>
    </w:rPr>
  </w:style>
  <w:style w:type="paragraph" w:styleId="Textbubliny">
    <w:name w:val="Balloon Text"/>
    <w:basedOn w:val="Normlny"/>
    <w:link w:val="TextbublinyChar"/>
    <w:rsid w:val="00A43E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A43E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WKX3UHSAJ2R6-2-336900</_dlc_DocId>
    <_dlc_DocIdUrl xmlns="e60a29af-d413-48d4-bd90-fe9d2a897e4b">
      <Url>https://ovdmasv601/sites/DMS/_layouts/15/DocIdRedir.aspx?ID=WKX3UHSAJ2R6-2-336900</Url>
      <Description>WKX3UHSAJ2R6-2-336900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081162-74BD-4336-B7F9-7E571F997B9C}"/>
</file>

<file path=customXml/itemProps2.xml><?xml version="1.0" encoding="utf-8"?>
<ds:datastoreItem xmlns:ds="http://schemas.openxmlformats.org/officeDocument/2006/customXml" ds:itemID="{E7C98B41-0BE2-4C7C-9E4C-DF6D89F7518C}"/>
</file>

<file path=customXml/itemProps3.xml><?xml version="1.0" encoding="utf-8"?>
<ds:datastoreItem xmlns:ds="http://schemas.openxmlformats.org/officeDocument/2006/customXml" ds:itemID="{14E483A3-2E80-4362-99FE-748DA72B6AFD}"/>
</file>

<file path=customXml/itemProps4.xml><?xml version="1.0" encoding="utf-8"?>
<ds:datastoreItem xmlns:ds="http://schemas.openxmlformats.org/officeDocument/2006/customXml" ds:itemID="{E4FD032F-C3E4-4415-9C40-48739E66C4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Vyhlásenie predkladateľa</vt:lpstr>
      <vt:lpstr>Vyhlásenie predkladateľa</vt:lpstr>
    </vt:vector>
  </TitlesOfParts>
  <Company>Ministerstvo spravodlivosti SR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predkladateľa</dc:title>
  <dc:creator>gabriela.meszarosova</dc:creator>
  <cp:lastModifiedBy>Štefány Peter</cp:lastModifiedBy>
  <cp:revision>8</cp:revision>
  <cp:lastPrinted>2013-03-19T13:55:00Z</cp:lastPrinted>
  <dcterms:created xsi:type="dcterms:W3CDTF">2013-03-19T13:21:00Z</dcterms:created>
  <dcterms:modified xsi:type="dcterms:W3CDTF">2013-03-19T15:26:00Z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72a8d769-fae8-4d59-81b5-bd7788766a31</vt:lpwstr>
  </property>
</Properties>
</file>